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Default="003E589E" w:rsidP="00392D2D">
      <w:pPr>
        <w:pStyle w:val="Ttulo2"/>
        <w:numPr>
          <w:ilvl w:val="0"/>
          <w:numId w:val="0"/>
        </w:numPr>
        <w:ind w:left="718"/>
      </w:pPr>
      <w:bookmarkStart w:id="0" w:name="_Toc101523631"/>
      <w:bookmarkStart w:id="1" w:name="_Toc72975682"/>
      <w:bookmarkStart w:id="2" w:name="_GoBack"/>
      <w:bookmarkEnd w:id="2"/>
      <w:r>
        <w:t>F</w:t>
      </w:r>
      <w:r w:rsidRPr="003C5764">
        <w:t xml:space="preserve">ORMATO </w:t>
      </w:r>
      <w:r>
        <w:t>1</w:t>
      </w:r>
      <w:r w:rsidR="00A932C6">
        <w:t>1</w:t>
      </w:r>
      <w:r w:rsidRPr="003C5764">
        <w:t xml:space="preserve">. </w:t>
      </w:r>
      <w:r w:rsidR="002749AA" w:rsidRPr="00D46F72">
        <w:t>ESCRITO DE CONOCER Y COMPRENDER EL ACUERDO QUE ESTABLECE EL SISTEMA “COMPRANET B.C.S. Y EL ACUERDO POR EL QUE SE EMITE LA GUÍA GENERAL PARA LA OPERACIÓN DEL SISTEMA “COMPRANET-BCS</w:t>
      </w:r>
      <w:r w:rsidR="002749AA">
        <w:t>”</w:t>
      </w:r>
      <w:r w:rsidR="002749AA" w:rsidRPr="00D46F72">
        <w:t>.</w:t>
      </w:r>
      <w:bookmarkEnd w:id="0"/>
    </w:p>
    <w:p w:rsidR="00073883" w:rsidRPr="005F1EA1" w:rsidRDefault="00073883" w:rsidP="000738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073883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5544C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073883" w:rsidRPr="00371798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73883" w:rsidRPr="00430D32" w:rsidRDefault="00073883" w:rsidP="000738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5544C0"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073883" w:rsidRDefault="00073883" w:rsidP="00073883">
      <w:pPr>
        <w:rPr>
          <w:rFonts w:ascii="Arial" w:hAnsi="Arial" w:cs="Arial"/>
        </w:rPr>
      </w:pPr>
    </w:p>
    <w:p w:rsidR="00073883" w:rsidRDefault="00073883" w:rsidP="00073883">
      <w:pPr>
        <w:rPr>
          <w:rFonts w:ascii="Arial" w:hAnsi="Arial" w:cs="Arial"/>
        </w:rPr>
      </w:pPr>
    </w:p>
    <w:p w:rsidR="00073883" w:rsidRPr="0069482A" w:rsidRDefault="00073883" w:rsidP="000738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073883" w:rsidRDefault="00073883" w:rsidP="000738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073883" w:rsidRDefault="00073883" w:rsidP="00073883">
      <w:pPr>
        <w:rPr>
          <w:rFonts w:ascii="Arial" w:hAnsi="Arial" w:cs="Arial"/>
        </w:rPr>
      </w:pPr>
    </w:p>
    <w:p w:rsidR="00073883" w:rsidRDefault="00073883" w:rsidP="000738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5544C0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073883" w:rsidRDefault="00073883" w:rsidP="00073883">
      <w:pPr>
        <w:rPr>
          <w:rFonts w:ascii="Arial" w:hAnsi="Arial" w:cs="Arial"/>
          <w:color w:val="000000"/>
        </w:rPr>
      </w:pPr>
    </w:p>
    <w:p w:rsidR="00073883" w:rsidRDefault="00073883" w:rsidP="00073883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="00D404A1" w:rsidRPr="00D404A1">
        <w:rPr>
          <w:rFonts w:ascii="Arial" w:hAnsi="Arial" w:cs="Arial"/>
          <w:b/>
          <w:color w:val="000000"/>
        </w:rPr>
        <w:t>MANIFIESTO BAJO PROTESTA DE DECIR VERDAD</w:t>
      </w:r>
      <w:r w:rsidR="00D404A1" w:rsidRPr="005F1EA1">
        <w:rPr>
          <w:rFonts w:ascii="Arial" w:hAnsi="Arial" w:cs="Arial"/>
          <w:color w:val="000000"/>
        </w:rPr>
        <w:t xml:space="preserve"> </w:t>
      </w:r>
      <w:r w:rsidRPr="005F1EA1">
        <w:rPr>
          <w:rFonts w:ascii="Arial" w:hAnsi="Arial" w:cs="Arial"/>
          <w:color w:val="000000"/>
        </w:rPr>
        <w:t>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Pública Estatal; Así como el Acuerdo por el que se emite la guía General para la operación del Sistema “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-BCS” que define la información que para dicho efecto deberán remitir a la Contraloría General del Gobierno de Baja California Sur, Las Dependencias y Entidades de la Administración Pública Estatal,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 y se obliga a someterse al Pre-registro para participar en la Licitación razón por la cual adjunto al oficio documento que acredita el Pre- registro ante el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 BCS del licitante que represento.</w:t>
      </w: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073883" w:rsidRDefault="00073883" w:rsidP="00073883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  <w:bookmarkEnd w:id="1"/>
    </w:p>
    <w:sectPr w:rsidR="00073883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CA" w:rsidRDefault="002D04CA" w:rsidP="005969EF">
      <w:r>
        <w:separator/>
      </w:r>
    </w:p>
  </w:endnote>
  <w:endnote w:type="continuationSeparator" w:id="0">
    <w:p w:rsidR="002D04CA" w:rsidRDefault="002D04C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EB5ADDA" wp14:editId="0ADB5053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1AA5489C" wp14:editId="51DF54F3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7FCAC4AB" wp14:editId="20E7BE86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2120762A" wp14:editId="7561E6EC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584CB74" wp14:editId="027E2ADD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92D2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392D2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CA" w:rsidRDefault="002D04CA" w:rsidP="005969EF">
      <w:r>
        <w:separator/>
      </w:r>
    </w:p>
  </w:footnote>
  <w:footnote w:type="continuationSeparator" w:id="0">
    <w:p w:rsidR="002D04CA" w:rsidRDefault="002D04C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490C8" wp14:editId="54A321AC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F953C" wp14:editId="351CD8CB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5F8E024" wp14:editId="67BBB924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4CA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2D2D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312D-4B44-4C22-A573-A647E918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2</cp:revision>
  <cp:lastPrinted>2022-04-25T15:24:00Z</cp:lastPrinted>
  <dcterms:created xsi:type="dcterms:W3CDTF">2022-04-25T16:02:00Z</dcterms:created>
  <dcterms:modified xsi:type="dcterms:W3CDTF">2022-04-25T16:02:00Z</dcterms:modified>
</cp:coreProperties>
</file>